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34AC" w:rsidRDefault="003404F6" w:rsidP="00AB4E80">
      <w:pPr>
        <w:pStyle w:val="3"/>
      </w:pPr>
      <w:r>
        <w:t xml:space="preserve">                            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Додаток 3 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розпорядження начальника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обласної військової адміністрації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 ______________№_________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(Додаток 3</w:t>
      </w:r>
    </w:p>
    <w:p w:rsidR="008834AC" w:rsidRDefault="003404F6">
      <w:pPr>
        <w:spacing w:after="0" w:line="240" w:lineRule="auto"/>
        <w:ind w:left="106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Програми)                                                 </w:t>
      </w:r>
    </w:p>
    <w:p w:rsidR="008834AC" w:rsidRDefault="00883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4AC" w:rsidRDefault="00340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 завдань, заходів і р</w:t>
      </w:r>
      <w:r w:rsidR="00037F62">
        <w:rPr>
          <w:rFonts w:ascii="Times New Roman" w:hAnsi="Times New Roman" w:cs="Times New Roman"/>
          <w:b/>
          <w:sz w:val="28"/>
          <w:szCs w:val="28"/>
        </w:rPr>
        <w:t>езультативних показників на 2026</w:t>
      </w:r>
      <w:r>
        <w:rPr>
          <w:rFonts w:ascii="Times New Roman" w:hAnsi="Times New Roman" w:cs="Times New Roman"/>
          <w:b/>
          <w:sz w:val="28"/>
          <w:szCs w:val="28"/>
        </w:rPr>
        <w:t xml:space="preserve"> рік</w:t>
      </w:r>
    </w:p>
    <w:p w:rsidR="008834AC" w:rsidRDefault="003404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Програми розвитку освіти Л</w:t>
      </w:r>
      <w:r w:rsidR="00037F62">
        <w:rPr>
          <w:rFonts w:ascii="Times New Roman" w:hAnsi="Times New Roman" w:cs="Times New Roman"/>
          <w:b/>
          <w:sz w:val="28"/>
          <w:szCs w:val="28"/>
        </w:rPr>
        <w:t>ьвівської області на 2021 – 2026</w:t>
      </w:r>
      <w:r>
        <w:rPr>
          <w:rFonts w:ascii="Times New Roman" w:hAnsi="Times New Roman" w:cs="Times New Roman"/>
          <w:b/>
          <w:sz w:val="28"/>
          <w:szCs w:val="28"/>
        </w:rPr>
        <w:t xml:space="preserve"> роки</w:t>
      </w:r>
    </w:p>
    <w:p w:rsidR="008834AC" w:rsidRDefault="008834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fa"/>
        <w:tblpPr w:leftFromText="180" w:rightFromText="180" w:vertAnchor="text" w:tblpX="-451" w:tblpY="1"/>
        <w:tblW w:w="1736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4"/>
        <w:gridCol w:w="335"/>
        <w:gridCol w:w="516"/>
        <w:gridCol w:w="613"/>
        <w:gridCol w:w="76"/>
        <w:gridCol w:w="1767"/>
        <w:gridCol w:w="1842"/>
        <w:gridCol w:w="851"/>
        <w:gridCol w:w="567"/>
        <w:gridCol w:w="284"/>
        <w:gridCol w:w="425"/>
        <w:gridCol w:w="142"/>
        <w:gridCol w:w="566"/>
        <w:gridCol w:w="709"/>
        <w:gridCol w:w="992"/>
        <w:gridCol w:w="993"/>
        <w:gridCol w:w="992"/>
        <w:gridCol w:w="993"/>
        <w:gridCol w:w="992"/>
        <w:gridCol w:w="1702"/>
        <w:gridCol w:w="1493"/>
      </w:tblGrid>
      <w:tr w:rsidR="008D10FC" w:rsidTr="00810929">
        <w:trPr>
          <w:gridAfter w:val="1"/>
          <w:wAfter w:w="1493" w:type="dxa"/>
          <w:trHeight w:val="245"/>
          <w:tblHeader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hanging="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Назва цілі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Заходи цілей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Показники виконання заходу, один. виміру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Виконавці </w:t>
            </w:r>
          </w:p>
          <w:p w:rsidR="008D10FC" w:rsidRDefault="008D10FC" w:rsidP="00726CAB">
            <w:pPr>
              <w:spacing w:after="0" w:line="240" w:lineRule="auto"/>
              <w:ind w:firstLine="1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завдання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6" w:type="dxa"/>
            <w:gridSpan w:val="10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8D10FC" w:rsidRDefault="008D10FC" w:rsidP="00FE18D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Фінансування</w:t>
            </w:r>
          </w:p>
        </w:tc>
      </w:tr>
      <w:tr w:rsidR="008D10FC" w:rsidTr="00810929">
        <w:trPr>
          <w:gridAfter w:val="1"/>
          <w:wAfter w:w="1493" w:type="dxa"/>
          <w:trHeight w:val="137"/>
          <w:tblHeader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Джере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ла*</w:t>
            </w:r>
          </w:p>
        </w:tc>
        <w:tc>
          <w:tcPr>
            <w:tcW w:w="8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93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0FC" w:rsidRDefault="008D10FC" w:rsidP="00FE18DA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Обсяги, тис. грн</w:t>
            </w:r>
          </w:p>
        </w:tc>
      </w:tr>
      <w:tr w:rsidR="008D10FC" w:rsidTr="00810929">
        <w:trPr>
          <w:gridAfter w:val="1"/>
          <w:wAfter w:w="1493" w:type="dxa"/>
          <w:trHeight w:val="70"/>
          <w:tblHeader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2023</w:t>
            </w:r>
          </w:p>
          <w:p w:rsidR="008D10FC" w:rsidRDefault="008D10FC" w:rsidP="00726CAB">
            <w:pPr>
              <w:spacing w:after="0" w:line="240" w:lineRule="auto"/>
              <w:ind w:firstLine="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2025 рік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2026    </w:t>
            </w:r>
            <w:r w:rsidR="009B1E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рік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Зміни до 2026 </w:t>
            </w:r>
            <w:r w:rsidR="008D10FC">
              <w:rPr>
                <w:rFonts w:ascii="Times New Roman" w:hAnsi="Times New Roman" w:cs="Times New Roman"/>
                <w:b/>
                <w:sz w:val="20"/>
                <w:szCs w:val="20"/>
              </w:rPr>
              <w:t>року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Усього з урахуванням змін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Індикатори</w:t>
            </w: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037F62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2026</w:t>
            </w:r>
            <w:r w:rsidR="008D10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рік**</w:t>
            </w:r>
          </w:p>
          <w:p w:rsidR="008D10FC" w:rsidRDefault="008D10FC" w:rsidP="008D10FC">
            <w:pPr>
              <w:spacing w:after="0" w:line="240" w:lineRule="auto"/>
              <w:ind w:left="-22" w:right="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Дошкільна освіта</w:t>
            </w:r>
          </w:p>
          <w:p w:rsidR="008D10FC" w:rsidRDefault="008D10FC" w:rsidP="00726CAB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7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розроблення та апробацію освітніх програм і навчальних курсів, що дозволяють ефективно реалізувати вимоги Базового компонента дошкільної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освіти та програми розвитку дитини, відповідають інтересам батьків і місцевих громад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Впровадження в ЗДО області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інноваційних освітніх програм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міжнародної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парціальної програми соціально-фінансової освіти дітей дошкільного віку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Афлатот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(Нідерланди)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авторської комплексної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оздоровчої програми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Нехворійко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»;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парціальної програми з духовно-морального виховання «Зерно любові».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Створення програмно-методичного забезпечення для цих програм.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ЗДО, що працюють за програмою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дошкільнят, які навчаються за програмою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дошкільника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  <w:t xml:space="preserve">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Забезпечення потреби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ДОН ЛОДА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highlight w:val="white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</w:pP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Виконані роботи та надані послуги 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Охоплені програмами 32 ЗДО, 480 дошкільнят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(орієнтовно)</w:t>
            </w:r>
          </w:p>
          <w:p w:rsidR="008D10FC" w:rsidRDefault="008D10FC" w:rsidP="00E171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Випущено 3 методичні посібники (до 2,5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Дошкільнятам забезпечено якісний виховний простір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ініціативи, спрямовані на саморозвиток спільнот ЗДО,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якості та ефективності освітнього процесу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Забезпечення  наступності в упровадженні особистісно-орієнтованої моделі змісту освіти, передбаченої  Базовим компонентом дошкільної освіти та Державним стандартом початкової освіти, через: 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щосеместрові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спільні конференції (онлайн-конференції) вихователів ЗДО та вчителів початкової школи (класних керівників) для обміну досвідом 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взаємонавчання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б) створення програмно-методичного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забезпечення наступності між дошкільною і початковою освітою та ін.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робіт,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онлайн-конференцій вихователів ЗДО та вчителів початкової школи.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Загальний обсяг програмно-методичних розробок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надані послуги на одного користувача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Виконані роботи та надані послуги 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вебінари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1 науково-практичну конференцію вихователів ЗДО та вчителів початкової школи (орієнтовно 210 осіб).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Підготовлено до друку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навч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.-метод.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посібн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обс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E17172">
              <w:rPr>
                <w:rFonts w:ascii="Times New Roman" w:hAnsi="Times New Roman" w:cs="Times New Roman"/>
                <w:sz w:val="20"/>
                <w:szCs w:val="20"/>
              </w:rPr>
              <w:t xml:space="preserve">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Забезпечено наступність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упровадженні особистісно-орієнтованої моделі змісту освіти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 30 ЗДО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Організація  освітнього середовища в закладах дошкільної освіти за критеріями якості з методики ECERS-3 (у межах всеукраїнського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 освоєння методики ECERS-3, моніторингу та підвищення якості освітнього середовища у пілотних ЗДО)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ЗДО, охоплених ECERS-3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ЗДО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Продуктивність запропонованих змін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3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702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Загальна середня освіта</w:t>
            </w:r>
          </w:p>
          <w:p w:rsidR="008D10FC" w:rsidRDefault="008D10FC" w:rsidP="00726CAB">
            <w:pPr>
              <w:spacing w:after="0" w:line="240" w:lineRule="auto"/>
              <w:jc w:val="center"/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розроблення та апробацію освітніх програм і навчальних курсів, що дозволяють ефективно реалізувати стандарти початкової та базової загальної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освіти, відповідають запитам і потребам учнів і місцевих громад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«Впровадження нових інноваційних програми для осучаснення освітнього процесу»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премій, виконаних робіт та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авторських програм.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дидактичних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Результати апробації програм і матеріалів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Грифування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 і матеріалів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9D01C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Відібрано нові інноваційні програми 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”: статеве виховання в контексті дорослої відповідальності». Впровадження у ЗЗСО програми статевого виховання молоді “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”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Sexuality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Teaching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context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Adult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Responsibility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“Навчання статевої поведінки у контексті дорослої відповідальності”). Тренінги для педагогів та пілотні курси для школярів Львівщини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Обсяг навчальних занять для вчителів та учнів (год.)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 та учнів, охоплених програмою (%)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запропонованого змісту навчання програмі та вимогам до якості наданих послуг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Комісія освіти і виховання УГКЦ;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NGO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TeenSTAR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Österreich</w:t>
            </w:r>
            <w:proofErr w:type="spellEnd"/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УКУ Український католицький університет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trike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1CC" w:rsidRDefault="009D01CC" w:rsidP="009D0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Організовувати різного виду змагання між учасниками освітнього процесу з метою виявлення їхніх обдарувань, розвитку креативності та вольових якостей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Книгокрай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Формування навичок читацької культури, підвищення рівня читацької грамотності й мотивації школярів до читання книжок за допомогою інформаційно-ігрової електронної платформи для вдумливих читачів дитячого віку. Наповнення е-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платформи контентом. Нагородження кращих читачів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Інформаційно-ігрова електронна платформа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продукту розробленому технічному завданню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К-ть учнів, які розвивають навички читача як користувачі платформи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«ЛОНПБ»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Підвищити ефективність освітнього процесу через впровадження сучасних технологій та засобів навчання, зокрема  дистанційне та змішане навчання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«Дидактичне забезпечення змішаного та дистанційного навчання».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Обласний конкурс навчальних матеріалів до змістових модулів чинних загальноосвітніх навчальних програм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Сумарний обсяг навчальних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.)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продукт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матеріалів вимогам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187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«Ательє візуальних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 Створення сучасної знімальної студії. Забезпечення візуального контенту освітнього процесу та візуального супроводу освітніх заходів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закупленого обладнання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/ 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виробленого візуального продукту (байти)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продукт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Оберігати здоров’я учасників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освітнього процесу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«Школа сприяння здоров’ю». Залучення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педколективів ЗЗСО до розбудови здорового середовища із застосуванням апробованого інструменту самооцінки і вдосконалення ЗЗСО «Індекс здоров’я школи». Розроблення методичних матеріалів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Загальна вартість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педколективів, що застосовують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інструмент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середовища критеріям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УКУ-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ініціативи, спрямовані на саморозвиток спільнот ЗЗСО,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якості та ефективності освітнього процесу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«Оцінювання якості освітнього середовища: е-інструментарій виміру показників». Розроблення та впровадження технології оцінювання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самооцінювання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) якості освітнього середовища ЗЗСО як виховного простору з використанням електронного інструментарію вимірювання показників (анкет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датабази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результатів досліджень)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Е-анкети та е-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рограми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накопичування даних.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К-ть ЗЗСО, які використовують інструментарій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технологією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Виконано робіт/надано послуг на суму 100 тис грн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Розроблено 3 електронні анкети та базу даних якості виховного простору ЗЗСО.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Підготовано до друку навчально-методичний посібник з описом технології дослідження якості виховного простору і організації професійного розвитку педагогічних працівників щодо вимірювання та аналізу результатів досліджень.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2 тренінги для пед.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персоналу 10 ЗЗСО, де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апробовуватиметься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інструментарій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«Ефективність освітніх мереж територіальних громад Львівщини». Моніторинг функціонування ЗЗСО у територіальних громадах та якості надаваних цими закладами послуг з метою оцінки ефективності та сприяння оптимізації мережі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громад та ЗО, які скористалися послугами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громад, яким надано послуги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наданих послуг запитам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Стимулювати професійне зростання педагогічних працівників. Запровадити систему науково-педагогічної підтримки педагогічних кадрів ЗЗСО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«Освітній Еверест». Створення при опорних ЗЗСО постійно діючих тренінгових центрів професійного зростання педагогічних працівників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взаємонавчання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розроблення інструментарію формувального оцінювання, правильників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внутрішньошкільного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заохочення та оцінювання, орієнтованих на стимулювання особистісного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розвитку дитини.  Створення методичних матеріалів для вчителя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педагогів, які користуються послугами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педагога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викладання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ЦПР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ОУОТГ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E18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  <w:trHeight w:val="1552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Розвиток мережі центрів професійного розвитку педагогічних працівників області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(у тисячах грн.)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створених та обладнаних ЦПР 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педагогів, яким надано послуги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результатів оцінювання педагогами роботи ЦПР вимогам до якості наданих послуг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 «Центр освітніх ініціатив»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72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71349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9D01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педагогічних працівників Львівщини, 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діяльність яких вирізняється творчим підходом та методичними знахідками (конкурс «Вчитель року» та ін.), в тому числі видатних працівників освіти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Оптимальність преміальних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Визнання справедливості та об’єктивності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8D10FC"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Відзначено преміями </w:t>
            </w:r>
            <w:r w:rsidR="009D01CC">
              <w:rPr>
                <w:rFonts w:ascii="Times New Roman" w:hAnsi="Times New Roman" w:cs="Times New Roman"/>
                <w:sz w:val="20"/>
                <w:szCs w:val="20"/>
              </w:rPr>
              <w:t xml:space="preserve"> приблизно 50 педагогів області</w:t>
            </w: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90 % опитаних із вибірки отримувачів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вигод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 об’єктивність та справедливість преміювання</w:t>
            </w: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Модернізувати мережу ЗЗСО області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«НУШ: кроки впровадження». Формування мережі ліцеїв (трансформація санаторних шкіл, моделювання, набуття статусу, формування матеріально-технічної і навчально-методичної бази та ін.). Приведення у відповідність до чинного законодавства установчих документів ЗЗСО та ін.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придбаних матеріалів та обладнання / 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Комплекти установчих документів для академічних ліцеїв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Комплекти обладнання для академічних ліцеїв.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відремонтованих приміщень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примцщень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обладнання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1709,1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071349" w:rsidP="00F97D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1709,1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Розраховано потреби ліцеїв у  обладнанні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D10FC" w:rsidRDefault="008D10FC" w:rsidP="00726CAB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0FC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якісного та безпечного харчування шляхом модернізації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їдалень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і харчоблоків закладів загальної середньої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обладнання, створення та модернізація (проведення реконструкції та капітального ремонту)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їдалень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(харчоблоків) у закладах загальної середньої освіти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 / наданих послуг (тис. грн)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що користуються послугою харчування якісне та безпечне харчування з дотриманням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принципів системи НАССР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Якісне та безпечне харчування з дотриманням принципів НАССР  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8D10FC" w:rsidRDefault="008D10FC" w:rsidP="00726C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 умов харчування учнів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заклалах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загальної середньої освіти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726C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23720,426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8D10FC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C43195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DB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10FC" w:rsidRDefault="00E05BC5" w:rsidP="007B436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</w:t>
            </w:r>
            <w:r w:rsidR="007B436F">
              <w:rPr>
                <w:rFonts w:ascii="Times New Roman" w:hAnsi="Times New Roman" w:cs="Times New Roman"/>
                <w:sz w:val="20"/>
                <w:szCs w:val="20"/>
              </w:rPr>
              <w:t xml:space="preserve">обладнання, проведено ремонти у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закл</w:t>
            </w:r>
            <w:r w:rsidR="007B436F">
              <w:rPr>
                <w:rFonts w:ascii="Times New Roman" w:hAnsi="Times New Roman" w:cs="Times New Roman"/>
                <w:sz w:val="20"/>
                <w:szCs w:val="20"/>
              </w:rPr>
              <w:t>адах загальної середньої освіти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належних умов навчання та перебування учнів у закладах  загальної середньої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 закладів загальної середньої освіти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ремонтів, придбання матеріалів та обладнання у закладах загальної середньої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 / 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що користуються послугами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витрат на 1 учня  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(%)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1878,3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1878,3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обладнання, проведено ремонти у закладах загальної середньої освіти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Облаштовано укриття у закладах освіти обласного підпорядкування</w:t>
            </w:r>
          </w:p>
        </w:tc>
      </w:tr>
      <w:tr w:rsidR="00C557AA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безперешкодного доступу до  якісної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шкільних автобусів для учнів закладів загальної середньої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 / наданих послуг (тис. грн)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що користуються послугами 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витрат на 1 учня    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Якості</w:t>
            </w:r>
          </w:p>
          <w:p w:rsidR="00C557AA" w:rsidRDefault="00C557AA" w:rsidP="00C557A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ДБ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+29686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+9914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296896</w:t>
            </w: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61DC" w:rsidRDefault="000C61DC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9914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57AA" w:rsidRDefault="00C557AA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шкільні автобуси</w:t>
            </w:r>
          </w:p>
        </w:tc>
      </w:tr>
      <w:tr w:rsidR="00F50215" w:rsidTr="00810929">
        <w:trPr>
          <w:gridAfter w:val="1"/>
          <w:wAfter w:w="1493" w:type="dxa"/>
          <w:trHeight w:val="180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402B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47D" w:rsidRDefault="0005247D" w:rsidP="00402B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05247D" w:rsidRDefault="0005247D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1645,5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27195,426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43195" w:rsidP="00C4319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50215">
              <w:rPr>
                <w:rFonts w:ascii="Times New Roman" w:hAnsi="Times New Roman" w:cs="Times New Roman"/>
                <w:sz w:val="20"/>
                <w:szCs w:val="20"/>
              </w:rPr>
              <w:t>237,4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402B52" w:rsidP="00C4319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+39600</w:t>
            </w:r>
          </w:p>
          <w:p w:rsidR="0005247D" w:rsidRDefault="0005247D" w:rsidP="00402B52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247D" w:rsidRDefault="00402B52" w:rsidP="00402B52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46837,4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6" w:type="dxa"/>
            <w:gridSpan w:val="17"/>
          </w:tcPr>
          <w:p w:rsidR="00F50215" w:rsidRPr="001B0A42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Спеціальна</w:t>
            </w:r>
            <w:r w:rsidRPr="001B0A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освіта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обладнанням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обладнання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Зростання ефективності навчання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обладнання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 з розроблення змісту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допрофільної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підготовки та профільного навчання, забезпечення інклюзивного професійного навчання у спеціальних ЗЗСО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Впровадження профільного навчання за спеціальностями «масажист», «перукар», «кухар», «швачка», «столяр» та ін. для учнів 10-13 класів спеціальних освітніх закладів ЛОР. Профорієнтаційні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проєкти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а)  «Хочу. Можу. Буду».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Підгірцівська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спецшкола та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Бориславський НРЦ «Гармонія»; б) «Соціальне шкільне підприємництво». НРЦ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 Миколая 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Підкамінська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СШ І-ІІІ ст.. (у співпраці з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Фондом «Східна Європа» разом із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ChildFund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Deutschland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e.V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highlight w:val="white"/>
              </w:rPr>
              <w:t>. за фінансової підтримки Федерального Міністерства економічного співробітництва та розвитку Німеччини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Частота використання обладнання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4319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4319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Покращено матеріальну базу кабінетів трудового навчання.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Користуються послугами та обладнанням  310 учнів.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Обладнання регулярно використовується.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Зросла роль допрофесійної підготовки учнів з ООП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Пролонгація науково-педагогічного експерименту 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-соціально-культурного центру Святого Миколая. Підтримка й розгортання розробленої в НРЦ системи корекційно-виховного впливу на розвиток особистості та реабілітацію в позаурочний час дітей шкільного віку з порушеннями психофізичного розвитку; розширення та впровадження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набутого досвіду в практику інших ЗЗСО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придбаних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товаріа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6593,2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товарів/виконано робіт/ надано послуг вартістю до 9600  тис. грн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Створено модель корекційно-виховного впливу на розвиток особистості та реабілітацію в позаурочний час дітей шкільного віку з особливими освітніми потребами 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color w:val="141414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 xml:space="preserve">Послугами </w:t>
            </w:r>
            <w:proofErr w:type="spellStart"/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>освітньо</w:t>
            </w:r>
            <w:proofErr w:type="spellEnd"/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t xml:space="preserve">-соціально-культурного центру </w:t>
            </w:r>
            <w:r>
              <w:rPr>
                <w:rFonts w:ascii="Times New Roman" w:hAnsi="Times New Roman" w:cs="Times New Roman"/>
                <w:color w:val="141414"/>
                <w:sz w:val="20"/>
                <w:szCs w:val="20"/>
              </w:rPr>
              <w:lastRenderedPageBreak/>
              <w:t>користуються до 80 учнів з ООП.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Посилювати спроможність закладів освіти компенсуючого типу до потреб користувачів освітніх послуг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на базі НРЦ «Гармонія»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Парку просторового орієнтування для дітей з порушеннями опорно-рухового апарату (тренажери, тенісна зона, міні-футбольне поле, зона відпочинку, зона сенсорного розвитку)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фізичний стан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«Навчально-реабілітаційний центр І-ІІ ступенів «Гармонія»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Придбано частину обладнання та виконано низку робіт зі створення Парку просторового орієнтування для дітей з порушеннями опорно-рухового апарату у НРЦ «Гармонія» 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Послугами, що їх можна отримати в парку, користуються до 100 учнів.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Забезпечується розвиток індивідуальних можливостей осіб з ОПП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Забезпечення безперешкодного доступу до закладів освіти (пандусами, ліфтами та іншими елементами архітектурної доступності)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закладів з безперешкодним доступом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Стимулювати професійне зростання педагогічних працівників спеціальних ЗЗСО, у тому числі розвивати професійні цифрові компетентності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педагогічних конференцій, семінарів,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кркглих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стлолів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обміну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лдосвідом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роботи з дітьми з особливими освітніми потребами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витрат на учасника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Набуття досвіду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Забезпечити оздоровлення учнів (вихованців) закладів освіти обласного підпорядкування, внутрішньо переміщених дітей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оздоровлення учнів  (вихованців) закладів освіти обласного підпорядкування (діти-сироти та діти, позбавлені батьківського піклування), внутрішньо переміщених дітей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 оздоровлення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Забезпечено оздоровлення 100% учнів  (вихованців) закладів освіти обласного підпорядкування (діти-сироти, діти, позбавлені батьківського піклування), внутрішньо переміщених дітей, які перебувають в спеціальних закладах освіти обласного підпорядкування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належні умови навчання та перебування учнів у закладах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очікуванням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Придбання шкільних автобусів для закладів освіти обласного підпорядкування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користуються послугами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Відповідність очікуванням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51E5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51E5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2524,2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Закуплено шкільні автобуси для закладів освіти обласного підпорядкування – КЗ ЛОР багатопрофільний НРЦ «Святий Миколай», КЗ ЛОР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Жовківський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багатопрофільний НРЦ «Злагода»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дітям з особливими освітніми потребами належні умови отримання психолого-педагогічних, корекційно-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розвиткових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послуг 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-ресурсних центрах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матеріально-технічної бази, проведення ремонтів новостворених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інклюзивно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-ресурсних центрів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Відповідність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10966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13563,3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11374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16623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4319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21400,7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51E5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C51E5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21400,7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506" w:type="dxa"/>
            <w:gridSpan w:val="17"/>
            <w:tcBorders>
              <w:top w:val="nil"/>
              <w:bottom w:val="nil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Позашкільна та спеціалізована освіта</w:t>
            </w:r>
          </w:p>
          <w:p w:rsidR="00F50215" w:rsidRDefault="00F50215" w:rsidP="00F50215">
            <w:pPr>
              <w:spacing w:after="0" w:line="240" w:lineRule="auto"/>
              <w:jc w:val="center"/>
            </w:pPr>
          </w:p>
        </w:tc>
      </w:tr>
      <w:tr w:rsidR="00F50215" w:rsidTr="00810929">
        <w:trPr>
          <w:gridAfter w:val="1"/>
          <w:wAfter w:w="1493" w:type="dxa"/>
          <w:trHeight w:val="1878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Посилити спроможність Малої академії наук та створити умови для інноваційної діяльності інших закладів позашкільної освіти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«Львівська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Створення на базі ЛОЦНТТУМ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яка матиме навчальні курси: операторський; сценарний; монтажу;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кольорокорекції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звукорежисерський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; мультиплікації та інші.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технічного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облпаднання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фкункціонування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кіношколи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Відповідність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ЛОЦНТТУМ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«Вікно в природу». Проведення заходів з оновлення еколого-освітньої виставки «Планета ЗОО» та забезпечення доступу до неї (пандус та ін.) осіб з ООП, розвитку здібностей та обдарувань цих дітей в процесі відвідування виставки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закуплених матеріалів/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Проведення заходів Всеукраїнської дитячо-юнацької військово-патріотичної гри «Сокіл» («Джура»)  в закладах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Проведення заходів Всеукраїнської дитячо-юнацької військово-патріотичної гри «Сокіл» («Джура»)  в закладах професійної (професійно-технічної) освіти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закуплених матеріалів/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107,5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І етап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Всеукраїнської дитячо-юнацької військово-патріотичної гри «Сокіл» («Джура»)  в закладах професійної (професійно-технічної) освіти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Преміювання переможців</w:t>
            </w:r>
          </w:p>
        </w:tc>
      </w:tr>
      <w:tr w:rsidR="00F50215" w:rsidTr="00810929">
        <w:trPr>
          <w:gridAfter w:val="1"/>
          <w:wAfter w:w="1493" w:type="dxa"/>
          <w:trHeight w:val="4385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Підвищити ефективність освітнього процесу через впровадження сучасних технологій та засобів навчання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«Еко STEM – лабораторія». Розширення доступу здобувачів неформальної освіти природознавчого спрямування будь-якого віку і педагогічних працівників до наукових спостережень, іншої дослідницької діяльності, організації моніторингу стану довкілля на базі укомплектованої в  ЛОЦЕНТУМ Еко STEM – лабораторії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закупленого обладнання/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технічної бази, проведення ремонтів закладів, установ освіти обласного підпорядкування та позашкільних закладів області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Сумарна вартість закуплених меблів та  обладнання/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оновленою базою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9404,3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Закуплено обладнання/викона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но робіт/надано послуг сумарною вартістю до 2500 тис. гривень.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Підвищити ефективність освітнього процесу через впровадження сучасних технологій та засобів навчання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Відвідування музеїв, навчальних лабораторій. 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виїзних виставок, книжкових ярмарків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придбаних матеріалів/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взяли участь у заходах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ЛОДА, заклади позашкільної освіти, відділи освіти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ТГ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10454,3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2047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2607,5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2607,5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Професійна (професійно-технічна) та фахова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передвища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освіта</w:t>
            </w:r>
          </w:p>
          <w:p w:rsidR="00F50215" w:rsidRDefault="00F50215" w:rsidP="00F50215">
            <w:pPr>
              <w:spacing w:after="0" w:line="240" w:lineRule="auto"/>
              <w:jc w:val="center"/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Зміцнення матеріально-технічної бази закладів освіти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ремонтів, придбання матеріалів та обладнання в закладах професійно-технічної освіти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Оновлення матеріально-технічної бази закладів професійно-технічної освіти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Створення навчально-практичних центрів на базі закладів професійно-технічної освіти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НПЦ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17300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28480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11300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матеріалів та обладнання/ виконано робіт сумарно до 3500   тис грн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капітальний ремонт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термомодернізацію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учнівського гуртожитку  КЗ ЛОР «Шептицький професійний коледж технологій та дизайну»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капітальний ремонт обідньої зали, кухні та допоміжних приміщень Самбірського фахового коледжу економіки та інформаційних технологій   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виготовлення ПКД)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термомодернізацію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фасаду будівлі учнівського гуртожитку ДНЗ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Новояворівське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вище професійне училище»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Отримали покращені освітні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потреби 20 122 учні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Оновлення  матеріально-технічної бази закладів освіти обласного підпорядкування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Покращення матеріально-технічної бази закладів освіти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протипожежних заходів, відеоспостереження, ремонт та облаштування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укриттів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Комплекти обладнання.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обладнанням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880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7350,01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Застосовувати механізм публічно-приватного партнерства в професійній  (професійно-технічній) освіті (спільне фінансування закладів освіти,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професійно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-практична підготовка)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Розвиток професійної освіти регіону. Створення центрів кваліфікації на базі закладів професійно-технічної освіти 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Проходження курсів підвищення кваліфікації майстрами виробничого навчання, викладачами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створених наглядових рад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закладів з дуальною формою освіти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Участь роботодавців у роботі НР.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Оновлені освітні програми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Ефективні програми  співпраці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профосвіти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суб’єктами господарювання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Грант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Залучити потенційних роботодавців до участі у підготовці кваліфікованих робітників шляхом розвитку дуальної форми освіти. Стажування майстрів виробничого навчання на підприємствах регіону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Провести профорієнтацію щодо дуальної освіти в ЗПТО. 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наставників, що беруть участь у впровадженні дуальної системи навчання 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конкурсів фахової майстерності серед майстрів виробничого навчання, нагородження переможців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скористались послугами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Участь роботодавців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підгоотовці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робітників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Зростання професійної компетентності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Популяризувати робітничі професії, сформувати позитивний імідж закладів професійної (професійно-технічної) освіти. Залучити бізнес до популяризації професійної освіти та робітничих професій.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Підготовка і проведення профорієнтаційного Форуму професійної освіти 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промоційні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відеоролики, учнівські, студентські екскурсії, виставки, друк поліграфії, реклама у ЗМІ тощо)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проведених заходів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НМЦПТО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Впорядкування та розвиток мережі закладів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освіти обласного підпорядкування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Виготовлення та приведення у відповідність до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чинного законодавства документації  закладів професійної (професійно-технічної) та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виконаних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Пакети установчих документів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Модернізація норм та умов праці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818,112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Виготовлено пакет документів в закладах освіти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Дослідження регіонального  ринку праці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Інструменти розвитку інституційного партнерства системи професійної освіти та бізнесу в регіоні.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К-сть проведених опитувань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на одного учасника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соціологічне опитування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Аналіз тенденцій і закономірностей розвитку професійної освіти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проєкції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забезпечення збалансування регіонального ринку праці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залучених до участі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К-сть проведених опитувань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Середня вартість на одного учасника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вибір професії 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567" w:type="dxa"/>
            <w:gridSpan w:val="8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30259,5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19128,01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5833,112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3792,5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3792,5</w:t>
            </w:r>
          </w:p>
        </w:tc>
        <w:tc>
          <w:tcPr>
            <w:tcW w:w="17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Вища освіта та наука. Педагогічна освіта</w:t>
            </w:r>
          </w:p>
          <w:p w:rsidR="00F50215" w:rsidRDefault="00F50215" w:rsidP="00F50215">
            <w:pPr>
              <w:spacing w:after="0" w:line="240" w:lineRule="auto"/>
              <w:jc w:val="center"/>
            </w:pPr>
          </w:p>
        </w:tc>
        <w:tc>
          <w:tcPr>
            <w:tcW w:w="1493" w:type="dxa"/>
            <w:tcBorders>
              <w:top w:val="nil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Підтримувати винахідництво та науково-дослідницьку діяльність молодих вчених та студентів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Преміювання талановитої студентської молоді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премійованого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Визнання учасниками об’єктивності оцінювання та справедливості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студентам премій </w:t>
            </w: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Відзначено преміями  студентів області – переможців конкурсів.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Удосконалити механізми стимулювання наукової діяльності молоді шляхом переходу до грантового фінансування, підтримки творчих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Преміювання та надання грантів науковцям, викладачам Львівщини за/для дослідження, корисні регіону та Україні 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премій та грантів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однієї премії та гранту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Отримувачі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вигод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справедливість та об’єктивність преміювання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науковцям, викладачам  премії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Вручено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56 премій та до 20 грантів на імплементацію результатів досліджень.</w:t>
            </w:r>
          </w:p>
          <w:p w:rsidR="00F50215" w:rsidRDefault="00F50215" w:rsidP="00F50215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– 25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тис. грн;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гранта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80 тис. гривень.</w:t>
            </w: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Індекс цитувань праць учених, які отримали премії, високий.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Характеристики  праці нагороджених відповідають вимогам до претендентів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Підготовка педагогічних працівників нової генерації шляхом створення умов для залучення до майбутньої професійної діяльності талановитої молоді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щорічного обласного дидактико-педагогічного форуму для обміну досвідом та вироблення політики у сфері підготовки педагогічних працівників нової генерації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учасників – педагогічних та науково-педагогічних працівників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Представлено освітні інновації та досвід практичної педагогічної діяльності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учасників, які визнають цінність форуму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Дрогобицький  державний педагогічний університет імені  Івана Франка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Виконано робіт/надано послуг </w:t>
            </w: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Залучено до 500 педагогів та науково-педагогічних працівників.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Учасники ознайомлені з новітніми педагогічними практиками та досвідом колег.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Понад 80% опитаних учасників форуму відзначають актуальність тематики та високий рівень організації</w:t>
            </w: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Розвиток інноваційних фундаментальних та прикладних досліджень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інноваційних фундаментальних та прикладних досліджень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учасників – педагогічних та науково-педагогічних працівників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Представлено освітні інновації та досвід практичної педагогічної діяльності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Забезпеченість потреби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2308,7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Зміцнення матеріально-технічної бази закладів вищої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Проведення капітального ремонту із заміною вікон та покрівлі гуртожитку №4 Національного лісотехнічного університету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Національний лісотехнічний університет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поточних ремонтів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навчальних корпусів закладів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Проведення поточного ремонту навчального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корпусу «А-3» ВСП Технічного фахового коледжу НУ «Львівська політехніка»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 Львів, вул. М. Пимоненка,17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Сумарна вартість виконаних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ВСП Технічний коледж НУ «Львівська політехніка»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189,9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поточних ремонтів навчально-виробничих майстерень  закладів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освіти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Проведення поточного ремонту навчального- виробничої майстерні  «А-2» ВСП Технічного фахового коледжу НУ «Львівська політехніка»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адресою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м. Львів, вул. М. Пимоненка,17 (наслідки ракетного удару)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проведених ремонтів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заклад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ВСП Технічний коледж НУ «Львівська політехніка»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195,6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7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7935,4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Управління</w:t>
            </w:r>
          </w:p>
          <w:p w:rsidR="00F50215" w:rsidRDefault="00F50215" w:rsidP="00F50215">
            <w:pPr>
              <w:spacing w:after="0" w:line="240" w:lineRule="auto"/>
              <w:jc w:val="center"/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Сформувати систему моніторингу сфери освіти з метою прийняття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ефективних управлінських рішень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Oреn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Street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». Створення на базі спеціальної е-програми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самооновлюваної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бази даних про стан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освіти Львівщини з можливостями для узагальнень та аналітики  (так зв.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датабаза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Наповнення та інформаційна підтримка електронної карти закладів освіти Львівщини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Датабаза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«Електронні карти»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Обсяг витрат на байт 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Е-продукти, що відповідають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завданням та потребі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Впровадити регіональну систему е-урядування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Облаштування системи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трекінгу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(відстеження) руху шкільних автобусів та інших транспортних засобів, що перебувають в користуванні освітніх закладів та установ, в реальному часі. Придбання автомобільних  GPS-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трекерів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та супутнього програмного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забезпе</w:t>
            </w:r>
            <w:proofErr w:type="spellEnd"/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Впровадження централізованої електронної системи управління закладами освіти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встановлених GPS-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трекерів</w:t>
            </w:r>
            <w:proofErr w:type="spellEnd"/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автобус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ініціативи з розроблення освітніх програм та організації навчання, що забезпечують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ефективну професійну підготовку керівників закладів освіти та управлінців освітньої сфери в питаннях менеджменту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Проведення сесій Освітньої академії Львівщини (вироблення освітньої політики та обмін досвідом управлінської діяльності між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управлінським персоналом ЗО регіону, бізнесменами та науковцями, семінар-практикум для уповноважених осіб з питань державних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закупівель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закладів освіти та органів управління освітою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 Академії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Набуття досвіду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Надано послуг на суму 1000 тис грн.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7 сесій Освітньої академії Львівщини.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Збагатили професійний досвід 580 педагогів, управлінців та уповноважених осіб з питань державних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закупівель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закладів освіти обласного підпорядкування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Проведення навчання педагогічних працівників  області (дистанційні платформи)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Проведення навчання педагогічних працівників  області (дистанційні платформи)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користувача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дистанційного навчання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5. 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основних показників освіти Львівщини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основних показників освіти Львівщини, їх аналіз та організація освітніх ініціатив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Моніторинг та впровадження інновацій, реалізація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супровід ліцензійних процедур та здійснення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фінансово-господарської діяльності ЦЗРО при ДОН ЛОДА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користувача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Якості</w:t>
            </w:r>
          </w:p>
          <w:p w:rsidR="00F50215" w:rsidRPr="00E80870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870"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дистанційного навчання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E80870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42886,746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42886,746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05FE0">
              <w:rPr>
                <w:rFonts w:ascii="Times New Roman" w:hAnsi="Times New Roman" w:cs="Times New Roman"/>
                <w:sz w:val="20"/>
                <w:szCs w:val="20"/>
              </w:rPr>
              <w:t>Забезпечено діяльність ЦЗРО при ДОН ЛОДА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Загалом коштів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4174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43886,746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6B3C53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43886,746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8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02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Наскрізні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проєкти</w:t>
            </w:r>
            <w:proofErr w:type="spellEnd"/>
          </w:p>
        </w:tc>
      </w:tr>
      <w:tr w:rsidR="00F50215" w:rsidRPr="00C34DAA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Побудувати систему виховання, орієнтовану на формування ідентичності дитини на цінностях української політичної нації – складової європейської цивілізації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переходу до виховання, зорієнтованого на цінності та ідентичність українця: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 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1647,5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18533,3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Pr="00557E2C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Pr="00557E2C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Pr="00557E2C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Pr="00557E2C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Pr="00557E2C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Pr="00557E2C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7E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«Плекаймо характер!». Впровадження в ЗЗСО області програм формування емоційного інтелекту дитини на традиційних для українців моральних цінностях в процесі урочної, позакласної та позашкільної діяльності з використанням переважно ігрової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проєктної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Навчання педагогічних працівників, розроблення методичних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матеріалів, проведення обласної педагогічної конференції «Головне – характер!» (2024 р.)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ЗЗСО, в яких укладені програми формування емоційного інтелекту дитини.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Загальний обсяг розроблених методичних матеріалів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др.арк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педагогів, які розвинули професійні навички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ЗЗСО, де впроваджена програма (%)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Характеристики виховного простору ЗЗСО, у яких діє програма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 Повне комплектування навчальних кабінетів предмета «Захист України» закладів освіти  засобами навчання та обладнанням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Придбання електронних лазерних тирів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укомплектованих кабінетів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комплектації вимогам до обладнання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Забезпечення потреби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МБ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18533,3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15800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Default="00F50215" w:rsidP="00F50215">
            <w:pPr>
              <w:spacing w:after="0" w:line="240" w:lineRule="auto"/>
              <w:jc w:val="both"/>
              <w:rPr>
                <w:i/>
                <w:color w:val="404040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Стимулювати професійне зростання педагогічних працівників</w:t>
            </w: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Інфомедійна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грамотність у закладах освіти Львівщини». Проведення заходів для розвитку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медіаграмотності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в педагогічних працівників та учнів: здатності аналізувати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медіаконтент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розрізняти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фейки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дезінформацію і пропаганду, стереотипи і мову ворожнечі, виявляти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маніпуляції у медіа та ін.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«Профілактика емоційного вигорання вчителів». Формування  емоційної стійкості та вмотивованості до навчання впродовж життя. Сприяння психічному процвітанню через навчання творчому мисленню, роботі в команді і т. ін., формуванню компетентності бути щасливим/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ою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Стимулювати науково-пізнавальну, пошуково-дослідницьку діяльність учасників освітнього процесу для підвищення у них мотивації до навчання, розвитку творчого і критичного мислення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розвитку творчих здібностей молоді: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придбаного обладнання і матеріалів / виконаних робіт / 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Премійовано команди-переможці і учасниці конкурсів-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на суму 750 тис. грн.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3.1.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 «Центр винахідництва та креативних індустрій». Створення на базі Львівського державного Будинку техніки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 xml:space="preserve">гуртків  сучасних інноваційних технологій у сфері </w:t>
            </w:r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lastRenderedPageBreak/>
              <w:t xml:space="preserve">ІТ, дизайну, фото- 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кіношколи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highlight w:val="white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гуртків та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учня/студента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ДЗ Будинок техніки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«Живи органічно!». Залучення дітей дошкільного і шкільного віку до процесу вирощування овочевих культур на базі теплиць та пришкільних ділянок ЗДО, ЗЗСО, ЗП(ПТ)О, вивчення і дослідження дітьми процесів обробітку землі, вирощування рослин, приготування їжі тощо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3.3.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«Сходинки професійного зростання». Забезпечення профільного навчання та допрофесійної підготовки учнів закладів загальної середньої та позашкільної освіти в галузі лісівництва на базі «кабінетів лісу», створених за підтримки управління лісового господарства Львівської ОДА та лісгоспів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ЛОЦЕНТУМ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keepNext/>
              <w:keepLines/>
              <w:shd w:val="clear" w:color="auto" w:fill="FFFFFF"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3.4.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«Мобільна лабораторія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LabInno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 Створення і функціонування технологічної лабораторії, де учні зможуть розробляти і виготовляти зразки інноваційної продукції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здобувачів, які користуються послугами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«ЛОМАН»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3.5. Сприяння</w:t>
            </w:r>
          </w:p>
          <w:p w:rsidR="00F50215" w:rsidRDefault="00F50215" w:rsidP="00F502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учням-винахідникам, які навчаються в ЗЗСО, ЗПТО та коледжах, у розвитку вмінь створювати власні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стартап-проєкти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подавати їх на участь у конкурсі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преміювання команд-переможців та учасників конкурсів-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надання грантової підтримки. Найкращі команди отримають індивідуальну менторську підтримку від партнерів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проєкту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50215" w:rsidRDefault="00F50215" w:rsidP="00F502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ЛОДА, ТГ,            НУ  Львівська політехніка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Премійовано команди-переможці і учасниці конкурсів-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учнів/студентів -винахідників у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До 80% опитаних учнів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Tech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StartUp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School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визнають розвиток вмінь створювати власні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стартап-проєкти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вміють подавати їх на участь у конкурсі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стартапів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та поширювати позитивні </w:t>
            </w: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приклади використання цифрових технологій та віддаленого навчання для різних категорій здобувачів освіти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keepNext/>
              <w:keepLines/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Забезпечення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цифровізації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освітнього простору, дистанційне і змішане навчання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Витрат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Сумарна вартість виконаних </w:t>
            </w: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робіт/наданих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285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362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4.1. Створення умов для впровадження, підтримки дистанційної платформи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у ЗЗСО області</w:t>
            </w:r>
          </w:p>
          <w:p w:rsidR="00F50215" w:rsidRPr="00251C88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0215" w:rsidRPr="00251C88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К-ть ЗО, які встановили платформу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 xml:space="preserve">К-ть педпрацівників, які розмістили навчальні курси на дистанційній платформі </w:t>
            </w:r>
            <w:proofErr w:type="spellStart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Moodle</w:t>
            </w:r>
            <w:proofErr w:type="spellEnd"/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одну школу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Pr="00251C88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Відповідність платформи потребам школи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1C88">
              <w:rPr>
                <w:rFonts w:ascii="Times New Roman" w:hAnsi="Times New Roman" w:cs="Times New Roman"/>
                <w:sz w:val="20"/>
                <w:szCs w:val="20"/>
              </w:rPr>
              <w:t>КЗ ЛОР «ЛОІППО»</w:t>
            </w:r>
          </w:p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Самбірський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фпаховий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коледж економіки та інформаційних технологій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50215" w:rsidRPr="00251C88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Pr="0044385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4.2. Створення нового цифрового продукту для учнів, студентів, педагогічних і науково-педагогічних працівників (проста візуалізація, цікавий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наратив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цікава та «молодіжна» мова) про ефективне навчання, права людини, толерантність та психологічну підтримку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створених продуктів (у байтах)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один продукт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особистісний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ЦІОТ НУ Львівська політехніка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4.3. Підготовка психологів та соціальних працівників закладів освіти (дошкільної, загальної середньої, професійно-технічної, фахової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передвищої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вищої) в умовах дистанційного та змішаного навчання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здобувача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КЗ ЛОР  «ЛОІППО»</w:t>
            </w: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 «Міжнародна психологічна асоціація проективних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методик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ІД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146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Позиціонувати бренд освіти Львівщини в національному інформаційному просторі, популяризувати освітній потенціал Львівщини за межами регіону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Формування українського освітнього простору в країнах діаспори: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Витрат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Сумарна вартість виконаних робіт/наданих послуг (тис. грн)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Придбано техніки/виконано  робіт/надано послуг сумарною вартістю  1250 тис. гривень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5.1.  Портал «Український освітній всесвіт». Інтерактивна карта та форум українознавчих освітніх закладів за кордоном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Портал, що відповідає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тех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завданню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К-ть користувачів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Відповідність порталу вимогам та очікуванням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Створено інтерактивну карту та форум українознавчих освітніх закладів за кордоном.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Створено  мережу комунікації між освітянами зі 100 українознавчих шкіл  з 36 країн світу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“Крок до України”.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Створення освітнього порталу для навчання української мови як іноземної. Забезпечення учнів українських суботніх 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недільних шкіл за кордоном, студентів українознавчих студій за кордоном та студентів-іноземців в Україні сучасними навчальними матеріалами для самостійного вивчення української мови як іноземної (УМІ), учителів суботніх та недільних шкіл - сучасними методичними розробками та навчальними ресурсами, доступними в режимі онлайн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К-ть здобувачів,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учня/студента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5.3.  Заходи з підтримки української мови, в т. ч. VІІ Міжнародна науково-практична конференція «Українська мова у світі»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Доповіді та виступи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учасника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Позитивний вплив на професійний розвиток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5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4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5.4.Регіональний науково-практичний експеримент «Впровадження структурно-функціональної моделі забезпечення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комплексної підтримки україномовної освіти за кордоном», розрахований на  2020–2030 роки: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-організація навчання для українців-емігрантів, які проживають за кордоном, на базі українських шкіл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екстернатною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дистанційними формами навчання;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розроблення програм та навчальних і культурно-просвітницьких матеріалів для шкіл різного типу, що функціонують у середовищі українських емігрантів, з урахуванням їхніх потреб;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підготовка (навчання) педагогів для навчання українських емігрантів (дітей та дорослих) українознавчих предметів;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-підвищення кваліфікації педагогів україномовних шкіл;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eading=h.gjdgxs" w:colFirst="0" w:colLast="0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форум недільних та суботніх шкіл, які працюють в українській діаспорі за кордоном.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Модель комплексної підтримки україномовної освіти за кордоном.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Програми і матеріали для шкіл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витрат на одного учня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 потреби (%)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Оволодіння методикою викладання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Навчання для українців-емігрантів, які проживають за кордоном, на базі українських шкіл за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екстернатною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дистанційними формами навчання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Розроблення програм та навчальних і культурно-просвітницьких матеріалів для шкіл різного типу, що функціонують у середовищі українських емігрантів, з урахуванням їхніх потреб.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Підготовка (навчання) педагогів для навчання українських емігрантів (дітей та дорослих) українознавчих предметів. Підвищення кваліфікації педагогів україномовних шкіл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Форум недільних та суботніх шкіл, які працюють в українській діаспорі за кордоном</w:t>
            </w:r>
          </w:p>
        </w:tc>
      </w:tr>
      <w:tr w:rsidR="00F50215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6.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Створити дітям шкільного віку та учнівській молоді з території активних бойових дій належні умови перебування у закладах освіти обласного підпорядкування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Забезпечити умови для змістовного дозвілля дітей шкільного віку та учнівської молоді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Кількість учнів, які отримали послуги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на одного учня 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Підтримувати  створення наукових праць, розвиток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меценацтва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 підприємництва, державності, культури </w:t>
            </w:r>
          </w:p>
          <w:p w:rsidR="00F50215" w:rsidRDefault="00F50215" w:rsidP="00F5021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Нагородження обласною премією імені Митрополита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Андрея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Шептицького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нагороджених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Виплачено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премій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Середня вартість однієї премії – 250 тис грн.</w:t>
            </w:r>
          </w:p>
          <w:p w:rsidR="00F50215" w:rsidRDefault="00F50215" w:rsidP="00F50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Відзначено преміями  – переможців конкурсу</w:t>
            </w:r>
          </w:p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  <w:trHeight w:val="3393"/>
        </w:trPr>
        <w:tc>
          <w:tcPr>
            <w:tcW w:w="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8.</w:t>
            </w:r>
          </w:p>
        </w:tc>
        <w:tc>
          <w:tcPr>
            <w:tcW w:w="1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Підтримувати обдаровану учнівську молодь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Надання грантів на навчання для переможців міжнародних олімпіад учнів Львівщини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Витрат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Сума виконаних робіт/наданих послуг (тис грн)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Продукту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Кількість нагороджених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Ефективності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Середня вартість однієї премії 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Якості</w:t>
            </w:r>
          </w:p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Забезпечення потреби (%)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ДОН ЛОДА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Надано гранти для учнів переможців міжнародних олімпіад</w:t>
            </w:r>
          </w:p>
        </w:tc>
      </w:tr>
      <w:tr w:rsidR="00F50215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Загалом коштів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402B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2674,5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20968,3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2138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>
              <w:rPr>
                <w:rFonts w:ascii="Times New Roman" w:hAnsi="Times New Roman" w:cs="Times New Roman"/>
                <w:sz w:val="20"/>
                <w:szCs w:val="20"/>
              </w:rPr>
              <w:t>3500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50215" w:rsidTr="00810929">
        <w:trPr>
          <w:gridAfter w:val="1"/>
          <w:wAfter w:w="1493" w:type="dxa"/>
        </w:trPr>
        <w:tc>
          <w:tcPr>
            <w:tcW w:w="651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Усього за наявними позиціями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75D9" w:rsidRDefault="00B075D9" w:rsidP="00402B5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30315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tabs>
                <w:tab w:val="center" w:pos="28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87555,8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61755,436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34102,112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F50215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93985,086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402B52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+39600</w:t>
            </w:r>
          </w:p>
          <w:p w:rsidR="00B075D9" w:rsidRDefault="00B075D9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075D9" w:rsidRDefault="00B075D9" w:rsidP="00402B52">
            <w:pPr>
              <w:spacing w:after="0" w:line="240" w:lineRule="auto"/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2B52" w:rsidRDefault="00402B52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50215" w:rsidRDefault="00402B52" w:rsidP="00F50215">
            <w:pPr>
              <w:spacing w:after="0" w:line="240" w:lineRule="auto"/>
              <w:ind w:left="-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133585</w:t>
            </w:r>
            <w:r w:rsidR="00C51E55">
              <w:rPr>
                <w:rFonts w:ascii="Times New Roman" w:hAnsi="Times New Roman" w:cs="Times New Roman"/>
                <w:sz w:val="20"/>
                <w:szCs w:val="20"/>
              </w:rPr>
              <w:t>,086</w:t>
            </w:r>
          </w:p>
          <w:p w:rsidR="00B075D9" w:rsidRDefault="00B075D9" w:rsidP="00402B52">
            <w:pPr>
              <w:spacing w:after="0" w:line="240" w:lineRule="auto"/>
              <w:ind w:left="-2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215" w:rsidRDefault="00F50215" w:rsidP="00F50215">
            <w:pPr>
              <w:spacing w:after="0" w:line="240" w:lineRule="auto"/>
              <w:ind w:left="-2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8834AC" w:rsidRDefault="003404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 вказується кожне джерело окремо.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** цілі, заходи, показники вказуються на кожен рік програми.</w:t>
      </w:r>
    </w:p>
    <w:p w:rsidR="008834AC" w:rsidRDefault="003404F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_______________________________________________________________________</w:t>
      </w:r>
      <w:r w:rsidR="00D42A17">
        <w:rPr>
          <w:rFonts w:ascii="Times New Roman" w:hAnsi="Times New Roman" w:cs="Times New Roman"/>
          <w:sz w:val="28"/>
          <w:szCs w:val="28"/>
        </w:rPr>
        <w:t>_______________________________</w:t>
      </w:r>
    </w:p>
    <w:sectPr w:rsidR="008834AC" w:rsidSect="00726C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418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A14" w:rsidRDefault="00DA2A14">
      <w:pPr>
        <w:spacing w:after="0" w:line="240" w:lineRule="auto"/>
      </w:pPr>
      <w:r>
        <w:separator/>
      </w:r>
    </w:p>
  </w:endnote>
  <w:endnote w:type="continuationSeparator" w:id="0">
    <w:p w:rsidR="00DA2A14" w:rsidRDefault="00DA2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0000000000000000000"/>
    <w:charset w:val="00"/>
    <w:family w:val="roman"/>
    <w:notTrueType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Noto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A14" w:rsidRDefault="00DA2A14">
      <w:pPr>
        <w:spacing w:after="0" w:line="240" w:lineRule="auto"/>
      </w:pPr>
      <w:r>
        <w:separator/>
      </w:r>
    </w:p>
  </w:footnote>
  <w:footnote w:type="continuationSeparator" w:id="0">
    <w:p w:rsidR="00DA2A14" w:rsidRDefault="00DA2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0817" w:rsidRDefault="0098081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spacing w:after="0" w:line="240" w:lineRule="auto"/>
      <w:jc w:val="center"/>
      <w:rPr>
        <w:rFonts w:ascii="Times New Roman" w:hAnsi="Times New Roman" w:cs="Times New Roman"/>
        <w:color w:val="000000"/>
      </w:rPr>
    </w:pPr>
    <w:r>
      <w:rPr>
        <w:rFonts w:eastAsia="Calibri"/>
        <w:color w:val="000000"/>
      </w:rPr>
      <w:t xml:space="preserve">                                                                                                           </w:t>
    </w:r>
    <w:r>
      <w:rPr>
        <w:rFonts w:ascii="Times New Roman" w:hAnsi="Times New Roman" w:cs="Times New Roman"/>
        <w:color w:val="000000"/>
      </w:rPr>
      <w:fldChar w:fldCharType="begin"/>
    </w:r>
    <w:r>
      <w:rPr>
        <w:rFonts w:ascii="Times New Roman" w:hAnsi="Times New Roman" w:cs="Times New Roman"/>
        <w:color w:val="000000"/>
      </w:rPr>
      <w:instrText>PAGE</w:instrText>
    </w:r>
    <w:r>
      <w:rPr>
        <w:rFonts w:ascii="Times New Roman" w:hAnsi="Times New Roman" w:cs="Times New Roman"/>
        <w:color w:val="000000"/>
      </w:rPr>
      <w:fldChar w:fldCharType="separate"/>
    </w:r>
    <w:r w:rsidR="00402B52">
      <w:rPr>
        <w:rFonts w:ascii="Times New Roman" w:hAnsi="Times New Roman" w:cs="Times New Roman"/>
        <w:noProof/>
        <w:color w:val="000000"/>
      </w:rPr>
      <w:t>37</w:t>
    </w:r>
    <w:r>
      <w:rPr>
        <w:rFonts w:ascii="Times New Roman" w:hAnsi="Times New Roman" w:cs="Times New Roman"/>
        <w:color w:val="000000"/>
      </w:rPr>
      <w:fldChar w:fldCharType="end"/>
    </w:r>
    <w:r>
      <w:rPr>
        <w:rFonts w:ascii="Times New Roman" w:hAnsi="Times New Roman" w:cs="Times New Roman"/>
        <w:color w:val="000000"/>
      </w:rPr>
      <w:t xml:space="preserve">                                                       Продовження додатка</w:t>
    </w:r>
    <w:r w:rsidR="00B611AC">
      <w:rPr>
        <w:rFonts w:ascii="Times New Roman" w:hAnsi="Times New Roman" w:cs="Times New Roman"/>
        <w:color w:val="000000"/>
      </w:rPr>
      <w:t xml:space="preserve">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11AC" w:rsidRDefault="00B611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34AC"/>
    <w:rsid w:val="00021836"/>
    <w:rsid w:val="00037F62"/>
    <w:rsid w:val="0005247D"/>
    <w:rsid w:val="00054E68"/>
    <w:rsid w:val="00071349"/>
    <w:rsid w:val="000A3769"/>
    <w:rsid w:val="000C61DC"/>
    <w:rsid w:val="000F3749"/>
    <w:rsid w:val="00105FE0"/>
    <w:rsid w:val="00110B92"/>
    <w:rsid w:val="00135189"/>
    <w:rsid w:val="00150D26"/>
    <w:rsid w:val="00175154"/>
    <w:rsid w:val="001B0A42"/>
    <w:rsid w:val="001B31C9"/>
    <w:rsid w:val="001E042F"/>
    <w:rsid w:val="00202331"/>
    <w:rsid w:val="00251C88"/>
    <w:rsid w:val="00251CA0"/>
    <w:rsid w:val="00257309"/>
    <w:rsid w:val="002575E4"/>
    <w:rsid w:val="002A4D0A"/>
    <w:rsid w:val="002B210F"/>
    <w:rsid w:val="002C373F"/>
    <w:rsid w:val="002C6920"/>
    <w:rsid w:val="002D5D4B"/>
    <w:rsid w:val="002E0AC5"/>
    <w:rsid w:val="003279F2"/>
    <w:rsid w:val="003404F6"/>
    <w:rsid w:val="00354B28"/>
    <w:rsid w:val="003624A3"/>
    <w:rsid w:val="003B10D2"/>
    <w:rsid w:val="003B47DD"/>
    <w:rsid w:val="00402B52"/>
    <w:rsid w:val="0041586F"/>
    <w:rsid w:val="004167A2"/>
    <w:rsid w:val="0042130C"/>
    <w:rsid w:val="00443855"/>
    <w:rsid w:val="00454060"/>
    <w:rsid w:val="00485C55"/>
    <w:rsid w:val="004B2910"/>
    <w:rsid w:val="00516176"/>
    <w:rsid w:val="00557E2C"/>
    <w:rsid w:val="0058523B"/>
    <w:rsid w:val="00586316"/>
    <w:rsid w:val="005C2CD9"/>
    <w:rsid w:val="005F34F5"/>
    <w:rsid w:val="00601946"/>
    <w:rsid w:val="00631793"/>
    <w:rsid w:val="00641DA9"/>
    <w:rsid w:val="00645A67"/>
    <w:rsid w:val="006553AD"/>
    <w:rsid w:val="006B3C53"/>
    <w:rsid w:val="006C2F42"/>
    <w:rsid w:val="006C3174"/>
    <w:rsid w:val="006D1A3B"/>
    <w:rsid w:val="00726CAB"/>
    <w:rsid w:val="007B436F"/>
    <w:rsid w:val="007B478F"/>
    <w:rsid w:val="00810929"/>
    <w:rsid w:val="00812ECD"/>
    <w:rsid w:val="008834AC"/>
    <w:rsid w:val="00884220"/>
    <w:rsid w:val="008A448E"/>
    <w:rsid w:val="008D10FC"/>
    <w:rsid w:val="00910DB2"/>
    <w:rsid w:val="00937E8B"/>
    <w:rsid w:val="00980817"/>
    <w:rsid w:val="00994BE0"/>
    <w:rsid w:val="009B1E80"/>
    <w:rsid w:val="009D01CC"/>
    <w:rsid w:val="009E2441"/>
    <w:rsid w:val="009F6985"/>
    <w:rsid w:val="00A07FA9"/>
    <w:rsid w:val="00A51554"/>
    <w:rsid w:val="00A57EBE"/>
    <w:rsid w:val="00A76123"/>
    <w:rsid w:val="00A859B3"/>
    <w:rsid w:val="00A90C92"/>
    <w:rsid w:val="00A94FA8"/>
    <w:rsid w:val="00A97E0C"/>
    <w:rsid w:val="00AB47C8"/>
    <w:rsid w:val="00AB4E80"/>
    <w:rsid w:val="00AB5B77"/>
    <w:rsid w:val="00AF23E7"/>
    <w:rsid w:val="00B0702A"/>
    <w:rsid w:val="00B075D9"/>
    <w:rsid w:val="00B611AC"/>
    <w:rsid w:val="00B84CF3"/>
    <w:rsid w:val="00B9198F"/>
    <w:rsid w:val="00BA2D41"/>
    <w:rsid w:val="00BE6451"/>
    <w:rsid w:val="00C34DAA"/>
    <w:rsid w:val="00C43195"/>
    <w:rsid w:val="00C51E55"/>
    <w:rsid w:val="00C52896"/>
    <w:rsid w:val="00C557AA"/>
    <w:rsid w:val="00C70E46"/>
    <w:rsid w:val="00CB14D9"/>
    <w:rsid w:val="00CD76D8"/>
    <w:rsid w:val="00CE63AD"/>
    <w:rsid w:val="00D236A8"/>
    <w:rsid w:val="00D428FB"/>
    <w:rsid w:val="00D42A17"/>
    <w:rsid w:val="00D81E66"/>
    <w:rsid w:val="00DA07EB"/>
    <w:rsid w:val="00DA2A14"/>
    <w:rsid w:val="00DB2A18"/>
    <w:rsid w:val="00DD75C2"/>
    <w:rsid w:val="00E05BC5"/>
    <w:rsid w:val="00E10411"/>
    <w:rsid w:val="00E16C8E"/>
    <w:rsid w:val="00E17172"/>
    <w:rsid w:val="00E203FB"/>
    <w:rsid w:val="00E432F9"/>
    <w:rsid w:val="00E80870"/>
    <w:rsid w:val="00EA6504"/>
    <w:rsid w:val="00EE0F40"/>
    <w:rsid w:val="00F50215"/>
    <w:rsid w:val="00F56C30"/>
    <w:rsid w:val="00F719A6"/>
    <w:rsid w:val="00F909B3"/>
    <w:rsid w:val="00F97D9D"/>
    <w:rsid w:val="00FB15F1"/>
    <w:rsid w:val="00FE18DA"/>
    <w:rsid w:val="00FE3D1F"/>
    <w:rsid w:val="00FF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952F"/>
  <w15:docId w15:val="{113720A1-4289-42DB-9792-2D8315C18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ED9"/>
    <w:rPr>
      <w:rFonts w:eastAsia="Times New Roman"/>
      <w:lang w:eastAsia="en-US"/>
    </w:rPr>
  </w:style>
  <w:style w:type="paragraph" w:styleId="1">
    <w:name w:val="heading 1"/>
    <w:basedOn w:val="a"/>
    <w:next w:val="a"/>
    <w:link w:val="10"/>
    <w:qFormat/>
    <w:rsid w:val="001C5ED9"/>
    <w:pPr>
      <w:keepNext/>
      <w:keepLines/>
      <w:spacing w:before="480" w:after="120"/>
      <w:outlineLvl w:val="0"/>
    </w:pPr>
    <w:rPr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qFormat/>
    <w:rsid w:val="001C5ED9"/>
    <w:pPr>
      <w:keepNext/>
      <w:keepLines/>
      <w:spacing w:before="360" w:after="80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qFormat/>
    <w:rsid w:val="001C5ED9"/>
    <w:pPr>
      <w:keepNext/>
      <w:keepLines/>
      <w:spacing w:before="280" w:after="80"/>
      <w:outlineLvl w:val="2"/>
    </w:pPr>
    <w:rPr>
      <w:b/>
      <w:bCs/>
      <w:sz w:val="28"/>
      <w:szCs w:val="28"/>
      <w:lang w:eastAsia="ru-RU"/>
    </w:rPr>
  </w:style>
  <w:style w:type="paragraph" w:styleId="4">
    <w:name w:val="heading 4"/>
    <w:basedOn w:val="a"/>
    <w:link w:val="40"/>
    <w:qFormat/>
    <w:rsid w:val="001C5ED9"/>
    <w:pPr>
      <w:spacing w:before="100" w:beforeAutospacing="1" w:after="100" w:afterAutospacing="1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4"/>
      <w:lang w:eastAsia="uk-UA"/>
    </w:rPr>
  </w:style>
  <w:style w:type="paragraph" w:styleId="5">
    <w:name w:val="heading 5"/>
    <w:basedOn w:val="a"/>
    <w:next w:val="a"/>
    <w:link w:val="50"/>
    <w:qFormat/>
    <w:rsid w:val="001C5ED9"/>
    <w:pPr>
      <w:keepNext/>
      <w:keepLines/>
      <w:spacing w:before="220" w:after="40"/>
      <w:outlineLvl w:val="4"/>
    </w:pPr>
    <w:rPr>
      <w:b/>
      <w:bCs/>
      <w:lang w:eastAsia="ru-RU"/>
    </w:rPr>
  </w:style>
  <w:style w:type="paragraph" w:styleId="6">
    <w:name w:val="heading 6"/>
    <w:basedOn w:val="a"/>
    <w:next w:val="a"/>
    <w:link w:val="60"/>
    <w:qFormat/>
    <w:rsid w:val="001C5ED9"/>
    <w:pPr>
      <w:keepNext/>
      <w:keepLines/>
      <w:spacing w:before="200" w:after="40"/>
      <w:outlineLvl w:val="5"/>
    </w:pPr>
    <w:rPr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1C5ED9"/>
    <w:pPr>
      <w:keepNext/>
      <w:keepLines/>
      <w:spacing w:before="480" w:after="120"/>
    </w:pPr>
    <w:rPr>
      <w:b/>
      <w:bCs/>
      <w:sz w:val="72"/>
      <w:szCs w:val="72"/>
      <w:lang w:eastAsia="ru-RU"/>
    </w:rPr>
  </w:style>
  <w:style w:type="character" w:customStyle="1" w:styleId="10">
    <w:name w:val="Заголовок 1 Знак"/>
    <w:link w:val="1"/>
    <w:locked/>
    <w:rsid w:val="001C5ED9"/>
    <w:rPr>
      <w:rFonts w:ascii="Calibri" w:hAnsi="Calibri" w:cs="Calibri"/>
      <w:b/>
      <w:bCs/>
      <w:sz w:val="48"/>
      <w:szCs w:val="48"/>
      <w:lang w:val="x-none" w:eastAsia="ru-RU"/>
    </w:rPr>
  </w:style>
  <w:style w:type="character" w:customStyle="1" w:styleId="20">
    <w:name w:val="Заголовок 2 Знак"/>
    <w:link w:val="2"/>
    <w:locked/>
    <w:rsid w:val="001C5ED9"/>
    <w:rPr>
      <w:rFonts w:ascii="Calibri" w:hAnsi="Calibri" w:cs="Calibri"/>
      <w:b/>
      <w:bCs/>
      <w:sz w:val="36"/>
      <w:szCs w:val="36"/>
      <w:lang w:val="x-none" w:eastAsia="ru-RU"/>
    </w:rPr>
  </w:style>
  <w:style w:type="character" w:customStyle="1" w:styleId="30">
    <w:name w:val="Заголовок 3 Знак"/>
    <w:link w:val="3"/>
    <w:locked/>
    <w:rsid w:val="001C5ED9"/>
    <w:rPr>
      <w:rFonts w:ascii="Calibri" w:hAnsi="Calibri" w:cs="Calibri"/>
      <w:b/>
      <w:bCs/>
      <w:sz w:val="28"/>
      <w:szCs w:val="28"/>
      <w:lang w:val="x-none" w:eastAsia="ru-RU"/>
    </w:rPr>
  </w:style>
  <w:style w:type="character" w:customStyle="1" w:styleId="40">
    <w:name w:val="Заголовок 4 Знак"/>
    <w:link w:val="4"/>
    <w:locked/>
    <w:rsid w:val="001C5ED9"/>
    <w:rPr>
      <w:rFonts w:ascii="Times New Roman" w:hAnsi="Times New Roman" w:cs="Times New Roman"/>
      <w:b/>
      <w:bCs/>
      <w:sz w:val="24"/>
      <w:szCs w:val="24"/>
      <w:lang w:val="x-none" w:eastAsia="uk-UA"/>
    </w:rPr>
  </w:style>
  <w:style w:type="character" w:customStyle="1" w:styleId="50">
    <w:name w:val="Заголовок 5 Знак"/>
    <w:link w:val="5"/>
    <w:locked/>
    <w:rsid w:val="001C5ED9"/>
    <w:rPr>
      <w:rFonts w:ascii="Calibri" w:hAnsi="Calibri" w:cs="Calibri"/>
      <w:b/>
      <w:bCs/>
      <w:lang w:val="x-none" w:eastAsia="ru-RU"/>
    </w:rPr>
  </w:style>
  <w:style w:type="character" w:customStyle="1" w:styleId="60">
    <w:name w:val="Заголовок 6 Знак"/>
    <w:link w:val="6"/>
    <w:locked/>
    <w:rsid w:val="001C5ED9"/>
    <w:rPr>
      <w:rFonts w:ascii="Calibri" w:hAnsi="Calibri" w:cs="Calibri"/>
      <w:b/>
      <w:bCs/>
      <w:sz w:val="20"/>
      <w:szCs w:val="20"/>
      <w:lang w:val="x-none" w:eastAsia="ru-RU"/>
    </w:rPr>
  </w:style>
  <w:style w:type="table" w:customStyle="1" w:styleId="TableNormal1">
    <w:name w:val="Table Normal1"/>
    <w:rsid w:val="001C5ED9"/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Назва Знак"/>
    <w:link w:val="a3"/>
    <w:locked/>
    <w:rsid w:val="001C5ED9"/>
    <w:rPr>
      <w:rFonts w:ascii="Calibri" w:hAnsi="Calibri" w:cs="Calibri"/>
      <w:b/>
      <w:bCs/>
      <w:sz w:val="72"/>
      <w:szCs w:val="72"/>
      <w:lang w:val="x-none" w:eastAsia="ru-RU"/>
    </w:rPr>
  </w:style>
  <w:style w:type="paragraph" w:styleId="a5">
    <w:name w:val="header"/>
    <w:basedOn w:val="a"/>
    <w:link w:val="a6"/>
    <w:uiPriority w:val="99"/>
    <w:rsid w:val="001C5ED9"/>
    <w:pPr>
      <w:tabs>
        <w:tab w:val="center" w:pos="4819"/>
        <w:tab w:val="right" w:pos="9639"/>
      </w:tabs>
      <w:spacing w:after="0" w:line="240" w:lineRule="auto"/>
    </w:pPr>
    <w:rPr>
      <w:lang w:eastAsia="ru-RU"/>
    </w:rPr>
  </w:style>
  <w:style w:type="character" w:customStyle="1" w:styleId="a6">
    <w:name w:val="Верхній колонтитул Знак"/>
    <w:link w:val="a5"/>
    <w:uiPriority w:val="99"/>
    <w:locked/>
    <w:rsid w:val="001C5ED9"/>
    <w:rPr>
      <w:rFonts w:ascii="Calibri" w:hAnsi="Calibri" w:cs="Calibri"/>
      <w:lang w:val="x-none" w:eastAsia="ru-RU"/>
    </w:rPr>
  </w:style>
  <w:style w:type="paragraph" w:styleId="a7">
    <w:name w:val="footer"/>
    <w:basedOn w:val="a"/>
    <w:link w:val="a8"/>
    <w:rsid w:val="001C5ED9"/>
    <w:pPr>
      <w:tabs>
        <w:tab w:val="center" w:pos="4819"/>
        <w:tab w:val="right" w:pos="9639"/>
      </w:tabs>
      <w:spacing w:after="0" w:line="240" w:lineRule="auto"/>
    </w:pPr>
    <w:rPr>
      <w:lang w:eastAsia="ru-RU"/>
    </w:rPr>
  </w:style>
  <w:style w:type="character" w:customStyle="1" w:styleId="a8">
    <w:name w:val="Нижній колонтитул Знак"/>
    <w:link w:val="a7"/>
    <w:locked/>
    <w:rsid w:val="001C5ED9"/>
    <w:rPr>
      <w:rFonts w:ascii="Calibri" w:hAnsi="Calibri" w:cs="Calibri"/>
      <w:lang w:val="x-none" w:eastAsia="ru-RU"/>
    </w:rPr>
  </w:style>
  <w:style w:type="character" w:styleId="a9">
    <w:name w:val="Hyperlink"/>
    <w:rsid w:val="001C5ED9"/>
    <w:rPr>
      <w:rFonts w:cs="Times New Roman"/>
      <w:color w:val="auto"/>
      <w:u w:val="single"/>
    </w:rPr>
  </w:style>
  <w:style w:type="paragraph" w:customStyle="1" w:styleId="11">
    <w:name w:val="Абзац списку1"/>
    <w:aliases w:val="List Paragraph1,Left Bullet L1,Bullet Points,Liste Paragraf,Numbered Standard,Bullet Styles para,Heading 2_sj,Numbered Para 1,Dot pt,No Spacing1,List Paragraph Char Char Char,Indicator Text,Bullet 1,MAIN CONTENT,List Paragraph11"/>
    <w:basedOn w:val="a"/>
    <w:link w:val="ListParagraphChar"/>
    <w:rsid w:val="001C5ED9"/>
    <w:pPr>
      <w:ind w:left="720"/>
    </w:pPr>
    <w:rPr>
      <w:rFonts w:cs="Times New Roman"/>
      <w:sz w:val="20"/>
      <w:szCs w:val="20"/>
      <w:lang w:eastAsia="ru-RU"/>
    </w:rPr>
  </w:style>
  <w:style w:type="character" w:customStyle="1" w:styleId="21">
    <w:name w:val="Основний текст (2)_"/>
    <w:link w:val="22"/>
    <w:locked/>
    <w:rsid w:val="001C5ED9"/>
    <w:rPr>
      <w:sz w:val="28"/>
      <w:shd w:val="clear" w:color="auto" w:fill="FFFFFF"/>
    </w:rPr>
  </w:style>
  <w:style w:type="paragraph" w:customStyle="1" w:styleId="22">
    <w:name w:val="Основний текст (2)"/>
    <w:basedOn w:val="a"/>
    <w:link w:val="21"/>
    <w:rsid w:val="001C5ED9"/>
    <w:pPr>
      <w:widowControl w:val="0"/>
      <w:shd w:val="clear" w:color="auto" w:fill="FFFFFF"/>
      <w:spacing w:before="360" w:after="120" w:line="350" w:lineRule="exact"/>
      <w:ind w:hanging="360"/>
      <w:jc w:val="center"/>
    </w:pPr>
    <w:rPr>
      <w:rFonts w:cs="Times New Roman"/>
      <w:sz w:val="28"/>
      <w:szCs w:val="28"/>
      <w:lang w:eastAsia="uk-UA"/>
    </w:rPr>
  </w:style>
  <w:style w:type="character" w:styleId="aa">
    <w:name w:val="Emphasis"/>
    <w:qFormat/>
    <w:rsid w:val="001C5ED9"/>
    <w:rPr>
      <w:rFonts w:cs="Times New Roman"/>
      <w:i/>
      <w:iCs/>
    </w:rPr>
  </w:style>
  <w:style w:type="paragraph" w:customStyle="1" w:styleId="docdata">
    <w:name w:val="docdata"/>
    <w:aliases w:val="docy,v5,14228,baiaagaaboqcaaadyjuaaaxynq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b">
    <w:name w:val="Normal (Web)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styleId="ac">
    <w:name w:val="Strong"/>
    <w:qFormat/>
    <w:rsid w:val="001C5ED9"/>
    <w:rPr>
      <w:rFonts w:cs="Times New Roman"/>
      <w:b/>
      <w:bCs/>
    </w:rPr>
  </w:style>
  <w:style w:type="paragraph" w:customStyle="1" w:styleId="rvps2">
    <w:name w:val="rvps2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rvts9">
    <w:name w:val="rvts9"/>
    <w:rsid w:val="001C5ED9"/>
    <w:rPr>
      <w:rFonts w:cs="Times New Roman"/>
    </w:rPr>
  </w:style>
  <w:style w:type="character" w:customStyle="1" w:styleId="1825">
    <w:name w:val="1825"/>
    <w:aliases w:val="baiaagaaboqcaaadwguaaavo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832">
    <w:name w:val="1832"/>
    <w:aliases w:val="baiaagaaboqcaaadyquaaavv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paragraph" w:customStyle="1" w:styleId="12">
    <w:name w:val="Абзац списку1"/>
    <w:basedOn w:val="a"/>
    <w:rsid w:val="001C5ED9"/>
    <w:pPr>
      <w:spacing w:after="0" w:line="276" w:lineRule="auto"/>
      <w:ind w:left="720"/>
    </w:pPr>
    <w:rPr>
      <w:rFonts w:eastAsia="Calibri"/>
      <w:lang w:eastAsia="ru-RU"/>
    </w:rPr>
  </w:style>
  <w:style w:type="character" w:customStyle="1" w:styleId="1863">
    <w:name w:val="1863"/>
    <w:aliases w:val="baiaagaaboqcaaadgauaaawobq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082">
    <w:name w:val="9082"/>
    <w:aliases w:val="baiaagaabrwdaaaduh8aaaxi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040">
    <w:name w:val="9040"/>
    <w:aliases w:val="baiaagaabrwdaaadkb8aaawe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9108">
    <w:name w:val="9108"/>
    <w:aliases w:val="baiaagaabrwdaaad1b8aaaxi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0880">
    <w:name w:val="10880"/>
    <w:aliases w:val="baiaagaabrwdaaadwr8aaaxojg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955">
    <w:name w:val="8955"/>
    <w:aliases w:val="baiaagaabrwdaaadox8aaavj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618">
    <w:name w:val="8618"/>
    <w:aliases w:val="baiaagaabrwdaaad4x8aaaxx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097">
    <w:name w:val="11097"/>
    <w:aliases w:val="baiaagaabrwdaaadsh8aaawnjw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270">
    <w:name w:val="11270"/>
    <w:aliases w:val="baiaagaabrwdaaad9x8aaavuk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11302">
    <w:name w:val="11302"/>
    <w:aliases w:val="baiaagaabrwdaaadfyaaaav0k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8425">
    <w:name w:val="8425"/>
    <w:aliases w:val="baiaagaabrwdaaadih8aaauwhw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paragraph" w:styleId="ad">
    <w:name w:val="Subtitle"/>
    <w:basedOn w:val="a"/>
    <w:next w:val="a"/>
    <w:link w:val="a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e">
    <w:name w:val="Підзаголовок Знак"/>
    <w:link w:val="ad"/>
    <w:locked/>
    <w:rsid w:val="001C5ED9"/>
    <w:rPr>
      <w:rFonts w:ascii="Georgia" w:hAnsi="Georgia" w:cs="Georgia"/>
      <w:i/>
      <w:iCs/>
      <w:color w:val="666666"/>
      <w:sz w:val="48"/>
      <w:szCs w:val="48"/>
      <w:lang w:val="x-none" w:eastAsia="ru-RU"/>
    </w:rPr>
  </w:style>
  <w:style w:type="paragraph" w:styleId="af">
    <w:name w:val="Balloon Text"/>
    <w:basedOn w:val="a"/>
    <w:link w:val="af0"/>
    <w:semiHidden/>
    <w:rsid w:val="001C5ED9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f0">
    <w:name w:val="Текст у виносці Знак"/>
    <w:link w:val="af"/>
    <w:semiHidden/>
    <w:locked/>
    <w:rsid w:val="001C5ED9"/>
    <w:rPr>
      <w:rFonts w:ascii="Tahoma" w:hAnsi="Tahoma" w:cs="Tahoma"/>
      <w:sz w:val="16"/>
      <w:szCs w:val="16"/>
      <w:lang w:val="x-none" w:eastAsia="ru-RU"/>
    </w:rPr>
  </w:style>
  <w:style w:type="paragraph" w:customStyle="1" w:styleId="13">
    <w:name w:val="Без інтервалів1"/>
    <w:rsid w:val="001C5ED9"/>
    <w:rPr>
      <w:rFonts w:eastAsia="Times New Roman"/>
      <w:lang w:eastAsia="ru-RU"/>
    </w:rPr>
  </w:style>
  <w:style w:type="character" w:customStyle="1" w:styleId="1569">
    <w:name w:val="1569"/>
    <w:aliases w:val="baiaagaaboqcaaadwgqaaavoba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2100">
    <w:name w:val="2100"/>
    <w:aliases w:val="baiaagaaboqcaaadbqyaaav7bgaaaaaaaaaaaaaaaaaaaaaaaaaaaaaaaaaaaaaaaaaaaaaaaaaaaaaaaaaaaaaaaaaaaaaaaaaaaaaaaaaaaaaaaaaaaaaaaaaaaaaaaaaaaaaaaaaaaaaaaaaaaaaaaaaaaaaaaaaaaaaaaaaaaaaaaaaaaaaaaaaaaaaaaaaaaaaaaaaaaaaaaaaaaaaaaaaaaaaaaaaaaaaa"/>
    <w:rsid w:val="001C5ED9"/>
    <w:rPr>
      <w:rFonts w:cs="Times New Roman"/>
    </w:rPr>
  </w:style>
  <w:style w:type="character" w:customStyle="1" w:styleId="ListParagraphChar">
    <w:name w:val="List Paragraph Char"/>
    <w:aliases w:val="List Paragraph1 Char,Left Bullet L1 Char,Bullet Points Char,Liste Paragraf Char,Numbered Standard Char,Bullet Styles para Char,Heading 2_sj Char,Numbered Para 1 Char,Dot pt Char,No Spacing1 Char,List Paragraph Char Char Char Char"/>
    <w:link w:val="11"/>
    <w:locked/>
    <w:rsid w:val="001C5ED9"/>
    <w:rPr>
      <w:rFonts w:ascii="Calibri" w:hAnsi="Calibri"/>
      <w:lang w:val="x-none" w:eastAsia="ru-RU"/>
    </w:rPr>
  </w:style>
  <w:style w:type="paragraph" w:customStyle="1" w:styleId="1685">
    <w:name w:val="1685"/>
    <w:aliases w:val="baiaagaaboqcaaadzgqaaaxc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753">
    <w:name w:val="1753"/>
    <w:aliases w:val="baiaagaaboqcaaadeguaaaug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167">
    <w:name w:val="2167"/>
    <w:aliases w:val="baiaagaaboqcaaadcwqaaawb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542">
    <w:name w:val="2542"/>
    <w:aliases w:val="baiaagaaboqcaaadjwgaaau1c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383">
    <w:name w:val="2383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748">
    <w:name w:val="1748"/>
    <w:aliases w:val="baiaagaaboqcaaadvqqaaaxl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943">
    <w:name w:val="1943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629">
    <w:name w:val="1629"/>
    <w:aliases w:val="baiaagaaboqcaaadrgqaaavub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883">
    <w:name w:val="1883"/>
    <w:aliases w:val="baiaagaaboqcaaadrauaaavs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1807">
    <w:name w:val="1807"/>
    <w:aliases w:val="baiaagaaboqcaaad+aqaaaugb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f1">
    <w:name w:val="footnote text"/>
    <w:basedOn w:val="a"/>
    <w:link w:val="af2"/>
    <w:semiHidden/>
    <w:rsid w:val="001C5ED9"/>
    <w:pPr>
      <w:suppressAutoHyphens/>
      <w:spacing w:after="0" w:line="240" w:lineRule="auto"/>
    </w:pPr>
    <w:rPr>
      <w:kern w:val="1"/>
      <w:sz w:val="20"/>
      <w:szCs w:val="20"/>
      <w:lang w:eastAsia="uk-UA"/>
    </w:rPr>
  </w:style>
  <w:style w:type="character" w:customStyle="1" w:styleId="af2">
    <w:name w:val="Текст виноски Знак"/>
    <w:link w:val="af1"/>
    <w:semiHidden/>
    <w:locked/>
    <w:rsid w:val="001C5ED9"/>
    <w:rPr>
      <w:rFonts w:ascii="Calibri" w:hAnsi="Calibri" w:cs="Calibri"/>
      <w:kern w:val="1"/>
      <w:sz w:val="20"/>
      <w:szCs w:val="20"/>
      <w:lang w:val="x-none" w:eastAsia="uk-UA"/>
    </w:rPr>
  </w:style>
  <w:style w:type="character" w:styleId="af3">
    <w:name w:val="footnote reference"/>
    <w:semiHidden/>
    <w:rsid w:val="001C5ED9"/>
    <w:rPr>
      <w:rFonts w:cs="Times New Roman"/>
      <w:vertAlign w:val="superscript"/>
    </w:rPr>
  </w:style>
  <w:style w:type="paragraph" w:customStyle="1" w:styleId="1422">
    <w:name w:val="1422"/>
    <w:aliases w:val="baiaagaaboqcaaadxwmaaaxva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853">
    <w:name w:val="2853"/>
    <w:aliases w:val="baiaagaaboqcaaaddqcaaaubb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TableContents">
    <w:name w:val="Table Contents"/>
    <w:basedOn w:val="a"/>
    <w:rsid w:val="001C5ED9"/>
    <w:pPr>
      <w:suppressLineNumbers/>
      <w:spacing w:after="0" w:line="240" w:lineRule="auto"/>
    </w:pPr>
    <w:rPr>
      <w:rFonts w:ascii="Liberation Serif" w:eastAsia="NSimSun" w:hAnsi="Liberation Serif" w:cs="Liberation Serif"/>
      <w:kern w:val="2"/>
      <w:sz w:val="24"/>
      <w:szCs w:val="24"/>
      <w:lang w:eastAsia="zh-CN"/>
    </w:rPr>
  </w:style>
  <w:style w:type="paragraph" w:styleId="23">
    <w:name w:val="Body Text 2"/>
    <w:basedOn w:val="a"/>
    <w:link w:val="24"/>
    <w:rsid w:val="001C5ED9"/>
    <w:pPr>
      <w:spacing w:after="200" w:line="276" w:lineRule="auto"/>
      <w:jc w:val="both"/>
    </w:pPr>
    <w:rPr>
      <w:rFonts w:ascii="Cambria" w:eastAsia="Calibri" w:hAnsi="Cambria" w:cs="Cambria"/>
      <w:sz w:val="28"/>
      <w:szCs w:val="28"/>
      <w:lang w:eastAsia="uk-UA"/>
    </w:rPr>
  </w:style>
  <w:style w:type="character" w:customStyle="1" w:styleId="24">
    <w:name w:val="Основний текст 2 Знак"/>
    <w:link w:val="23"/>
    <w:locked/>
    <w:rsid w:val="001C5ED9"/>
    <w:rPr>
      <w:rFonts w:ascii="Cambria" w:hAnsi="Cambria" w:cs="Cambria"/>
      <w:sz w:val="20"/>
      <w:szCs w:val="20"/>
      <w:lang w:val="x-none" w:eastAsia="uk-UA"/>
    </w:rPr>
  </w:style>
  <w:style w:type="paragraph" w:customStyle="1" w:styleId="HeadingA4">
    <w:name w:val="Heading A4"/>
    <w:basedOn w:val="a"/>
    <w:rsid w:val="001C5ED9"/>
    <w:pPr>
      <w:suppressLineNumbers/>
      <w:spacing w:before="120" w:after="120" w:line="240" w:lineRule="auto"/>
    </w:pPr>
    <w:rPr>
      <w:rFonts w:ascii="Noto Sans" w:eastAsia="NSimSun" w:hAnsi="Noto Sans" w:cs="Noto Sans"/>
      <w:i/>
      <w:iCs/>
      <w:kern w:val="2"/>
      <w:sz w:val="48"/>
      <w:szCs w:val="48"/>
      <w:lang w:eastAsia="zh-CN"/>
    </w:rPr>
  </w:style>
  <w:style w:type="paragraph" w:customStyle="1" w:styleId="TextA4">
    <w:name w:val="Text A4"/>
    <w:basedOn w:val="a"/>
    <w:rsid w:val="001C5ED9"/>
    <w:pPr>
      <w:suppressLineNumbers/>
      <w:spacing w:before="120" w:after="120" w:line="240" w:lineRule="auto"/>
    </w:pPr>
    <w:rPr>
      <w:rFonts w:ascii="Noto Sans" w:eastAsia="NSimSun" w:hAnsi="Noto Sans" w:cs="Noto Sans"/>
      <w:i/>
      <w:iCs/>
      <w:kern w:val="2"/>
      <w:sz w:val="36"/>
      <w:szCs w:val="36"/>
      <w:lang w:eastAsia="zh-CN"/>
    </w:rPr>
  </w:style>
  <w:style w:type="paragraph" w:customStyle="1" w:styleId="3615">
    <w:name w:val="3615"/>
    <w:aliases w:val="baiaagaaboqcaaadwawaaavmda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4267">
    <w:name w:val="4267"/>
    <w:aliases w:val="baiaagaaboqcaaad5a4aaaxyd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6046">
    <w:name w:val="6046"/>
    <w:aliases w:val="baiaagaaboqcaaad1xuaaaxlf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4971">
    <w:name w:val="4971"/>
    <w:aliases w:val="baiaagaaboqcaaadpbeaaawye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7189">
    <w:name w:val="7189"/>
    <w:aliases w:val="baiaagaaboqcaaadthoaaavcg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2683">
    <w:name w:val="2683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7628">
    <w:name w:val="7628"/>
    <w:aliases w:val="baiaagaaboqcaaadqhcaaaw4f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5516">
    <w:name w:val="5516"/>
    <w:aliases w:val="baiaagaaboqcaaadxrmaaaxte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6525">
    <w:name w:val="6525"/>
    <w:aliases w:val="baiaagaaboqcaaadthcaaaxef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8081">
    <w:name w:val="8081"/>
    <w:aliases w:val="baiaagaaboqcaaadyh0aaaxyhq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customStyle="1" w:styleId="3375">
    <w:name w:val="3375"/>
    <w:aliases w:val="baiaagaaboqcaaadaasaaav2cwaaaaaaaaaaaaaaaaaaaaaaaaaaaaaaaaaaaaaaaaaaaaaaaaaaaaaaaaaaaaaaaaaaaaaaaaaaaaaaaaaaaaaaaaaaaaaaaaaaaaaaaaaaaaaaaaaaaaaaaaaaaaaaaaaaaaaaaaaaaaaaaaaaaaaaaaaaaaaaaaaaaaaaaaaaaaaaaaaaaaaaaaaaaaaaaaaaaaaaaaaaaaaa"/>
    <w:basedOn w:val="a"/>
    <w:rsid w:val="001C5ED9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styleId="af4">
    <w:name w:val="annotation reference"/>
    <w:semiHidden/>
    <w:rsid w:val="00CD0F64"/>
    <w:rPr>
      <w:rFonts w:cs="Times New Roman"/>
      <w:sz w:val="16"/>
      <w:szCs w:val="16"/>
    </w:rPr>
  </w:style>
  <w:style w:type="paragraph" w:styleId="af5">
    <w:name w:val="annotation text"/>
    <w:basedOn w:val="a"/>
    <w:link w:val="af6"/>
    <w:semiHidden/>
    <w:rsid w:val="00CD0F64"/>
    <w:pPr>
      <w:spacing w:line="240" w:lineRule="auto"/>
    </w:pPr>
    <w:rPr>
      <w:sz w:val="20"/>
      <w:szCs w:val="20"/>
    </w:rPr>
  </w:style>
  <w:style w:type="character" w:customStyle="1" w:styleId="af6">
    <w:name w:val="Текст примітки Знак"/>
    <w:link w:val="af5"/>
    <w:semiHidden/>
    <w:locked/>
    <w:rsid w:val="00CD0F64"/>
    <w:rPr>
      <w:rFonts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semiHidden/>
    <w:rsid w:val="00CD0F64"/>
    <w:rPr>
      <w:b/>
      <w:bCs/>
    </w:rPr>
  </w:style>
  <w:style w:type="character" w:customStyle="1" w:styleId="af8">
    <w:name w:val="Тема примітки Знак"/>
    <w:link w:val="af7"/>
    <w:semiHidden/>
    <w:locked/>
    <w:rsid w:val="00CD0F64"/>
    <w:rPr>
      <w:rFonts w:cs="Times New Roman"/>
      <w:b/>
      <w:bCs/>
      <w:sz w:val="20"/>
      <w:szCs w:val="20"/>
    </w:rPr>
  </w:style>
  <w:style w:type="character" w:styleId="af9">
    <w:name w:val="Subtle Emphasis"/>
    <w:uiPriority w:val="19"/>
    <w:qFormat/>
    <w:rsid w:val="00FA6AB8"/>
    <w:rPr>
      <w:i/>
      <w:iCs/>
      <w:color w:val="404040"/>
    </w:rPr>
  </w:style>
  <w:style w:type="table" w:customStyle="1" w:styleId="af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YUjkkgKqVacto2SLccxJQZI9uA==">CgMxLjAyCGguZ2pkZ3hzOAByITFWY1E0a1hJWXN3N3dIa3diWXVEQTJxOXFRck0yanBSeA==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853388A-09D8-4834-ADCD-EE9A1CE40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39</Pages>
  <Words>31436</Words>
  <Characters>17920</Characters>
  <Application>Microsoft Office Word</Application>
  <DocSecurity>0</DocSecurity>
  <Lines>149</Lines>
  <Paragraphs>98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Наталія Пастушенко</dc:creator>
  <cp:lastModifiedBy>user32</cp:lastModifiedBy>
  <cp:revision>11</cp:revision>
  <cp:lastPrinted>2026-04-29T07:48:00Z</cp:lastPrinted>
  <dcterms:created xsi:type="dcterms:W3CDTF">2026-05-25T12:09:00Z</dcterms:created>
  <dcterms:modified xsi:type="dcterms:W3CDTF">2026-05-26T10:20:00Z</dcterms:modified>
</cp:coreProperties>
</file>